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1B47" w:rsidRDefault="0029096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报告题目</w:t>
      </w:r>
      <w:r>
        <w:rPr>
          <w:rFonts w:hint="eastAsia"/>
          <w:b/>
          <w:sz w:val="32"/>
          <w:szCs w:val="32"/>
        </w:rPr>
        <w:t>：多媒体内容的智能分析</w:t>
      </w:r>
    </w:p>
    <w:p w:rsidR="004B1B47" w:rsidRDefault="0029096B">
      <w:pPr>
        <w:pStyle w:val="a6"/>
        <w:widowControl/>
        <w:spacing w:line="300" w:lineRule="atLeast"/>
        <w:jc w:val="center"/>
      </w:pPr>
      <w:r>
        <w:rPr>
          <w:rFonts w:ascii="Verdana" w:hAnsi="Verdana" w:cs="Verdana"/>
          <w:b/>
          <w:color w:val="000000"/>
          <w:sz w:val="16"/>
          <w:szCs w:val="16"/>
        </w:rPr>
        <w:t>——</w:t>
      </w:r>
      <w:r>
        <w:rPr>
          <w:rFonts w:ascii="Verdana" w:hAnsi="Verdana" w:cs="Verdana"/>
          <w:b/>
          <w:color w:val="000000"/>
          <w:sz w:val="16"/>
          <w:szCs w:val="16"/>
        </w:rPr>
        <w:t>信息工程学院四十周年校庆学术报告之</w:t>
      </w:r>
      <w:r>
        <w:rPr>
          <w:rFonts w:ascii="Verdana" w:hAnsi="Verdana" w:cs="Verdana" w:hint="eastAsia"/>
          <w:b/>
          <w:color w:val="000000"/>
          <w:sz w:val="16"/>
          <w:szCs w:val="16"/>
        </w:rPr>
        <w:t>六</w:t>
      </w:r>
    </w:p>
    <w:p w:rsidR="004B1B47" w:rsidRDefault="0029096B">
      <w:pPr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>报告人</w:t>
      </w:r>
      <w:r>
        <w:rPr>
          <w:rFonts w:hint="eastAsia"/>
          <w:sz w:val="24"/>
          <w:szCs w:val="24"/>
        </w:rPr>
        <w:t>：李绍滋</w:t>
      </w:r>
    </w:p>
    <w:p w:rsidR="004B1B47" w:rsidRDefault="0029096B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</w:t>
      </w:r>
      <w:r>
        <w:rPr>
          <w:rFonts w:hint="eastAsia"/>
          <w:sz w:val="24"/>
          <w:szCs w:val="24"/>
        </w:rPr>
        <w:t>厦门大学智能科学与技术系</w:t>
      </w:r>
      <w:r>
        <w:rPr>
          <w:rFonts w:hint="eastAsia"/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>博士，</w:t>
      </w:r>
      <w:r>
        <w:rPr>
          <w:sz w:val="24"/>
          <w:szCs w:val="24"/>
        </w:rPr>
        <w:t>二级</w:t>
      </w:r>
      <w:r>
        <w:rPr>
          <w:rFonts w:hint="eastAsia"/>
          <w:sz w:val="24"/>
          <w:szCs w:val="24"/>
        </w:rPr>
        <w:t>教授，博士生导师</w:t>
      </w:r>
    </w:p>
    <w:p w:rsidR="004B1B47" w:rsidRDefault="0029096B">
      <w:pPr>
        <w:rPr>
          <w:sz w:val="24"/>
          <w:szCs w:val="24"/>
        </w:rPr>
      </w:pPr>
      <w:r>
        <w:rPr>
          <w:sz w:val="24"/>
          <w:szCs w:val="24"/>
        </w:rPr>
        <w:t>地点</w:t>
      </w:r>
      <w:r>
        <w:rPr>
          <w:rFonts w:hint="eastAsia"/>
          <w:sz w:val="24"/>
          <w:szCs w:val="24"/>
        </w:rPr>
        <w:t>：</w:t>
      </w:r>
      <w:r>
        <w:rPr>
          <w:rFonts w:hint="eastAsia"/>
          <w:sz w:val="24"/>
          <w:szCs w:val="24"/>
        </w:rPr>
        <w:t>赛南</w:t>
      </w:r>
      <w:r>
        <w:rPr>
          <w:rFonts w:hint="eastAsia"/>
          <w:sz w:val="24"/>
          <w:szCs w:val="24"/>
        </w:rPr>
        <w:t>412</w:t>
      </w:r>
      <w:r>
        <w:rPr>
          <w:rFonts w:hint="eastAsia"/>
          <w:sz w:val="24"/>
          <w:szCs w:val="24"/>
        </w:rPr>
        <w:t>室</w:t>
      </w:r>
    </w:p>
    <w:p w:rsidR="004B1B47" w:rsidRDefault="0029096B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时间：</w:t>
      </w:r>
      <w:r>
        <w:rPr>
          <w:rFonts w:hint="eastAsia"/>
          <w:sz w:val="24"/>
          <w:szCs w:val="24"/>
        </w:rPr>
        <w:t>2018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9</w:t>
      </w:r>
      <w:r>
        <w:rPr>
          <w:rFonts w:hint="eastAsia"/>
          <w:sz w:val="24"/>
          <w:szCs w:val="24"/>
        </w:rPr>
        <w:t>月</w:t>
      </w:r>
      <w:r>
        <w:rPr>
          <w:sz w:val="24"/>
          <w:szCs w:val="24"/>
        </w:rPr>
        <w:t xml:space="preserve"> 2</w:t>
      </w:r>
      <w:r>
        <w:rPr>
          <w:rFonts w:hint="eastAsia"/>
          <w:sz w:val="24"/>
          <w:szCs w:val="24"/>
        </w:rPr>
        <w:t>1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日（星期五）下午</w:t>
      </w:r>
      <w:r>
        <w:rPr>
          <w:rFonts w:hint="eastAsia"/>
          <w:sz w:val="24"/>
          <w:szCs w:val="24"/>
        </w:rPr>
        <w:t>14:20</w:t>
      </w:r>
      <w:r>
        <w:rPr>
          <w:rFonts w:hint="eastAsia"/>
          <w:sz w:val="24"/>
          <w:szCs w:val="24"/>
        </w:rPr>
        <w:t>分</w:t>
      </w:r>
      <w:r>
        <w:rPr>
          <w:rFonts w:hint="eastAsia"/>
          <w:sz w:val="24"/>
          <w:szCs w:val="24"/>
        </w:rPr>
        <w:t>-15:10</w:t>
      </w:r>
      <w:r>
        <w:rPr>
          <w:rFonts w:hint="eastAsia"/>
          <w:sz w:val="24"/>
          <w:szCs w:val="24"/>
        </w:rPr>
        <w:t>分</w:t>
      </w:r>
      <w:r>
        <w:rPr>
          <w:rFonts w:hint="eastAsia"/>
          <w:sz w:val="24"/>
          <w:szCs w:val="24"/>
        </w:rPr>
        <w:t xml:space="preserve">  </w:t>
      </w:r>
    </w:p>
    <w:p w:rsidR="004B1B47" w:rsidRDefault="0029096B">
      <w:pPr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>内容提要：</w:t>
      </w:r>
    </w:p>
    <w:p w:rsidR="004B1B47" w:rsidRDefault="0029096B">
      <w:pPr>
        <w:ind w:firstLineChars="200" w:firstLine="480"/>
        <w:rPr>
          <w:b/>
          <w:bCs/>
          <w:sz w:val="24"/>
          <w:szCs w:val="24"/>
        </w:rPr>
      </w:pPr>
      <w:r>
        <w:rPr>
          <w:rFonts w:hint="eastAsia"/>
          <w:sz w:val="24"/>
          <w:szCs w:val="24"/>
        </w:rPr>
        <w:t>在人工智能成为国家战略的今天，多媒体内容的智能分析技术显得特别重要，可以被广泛的应用到多个应用领域。本报告将从：</w:t>
      </w:r>
      <w:r>
        <w:rPr>
          <w:rFonts w:hint="eastAsia"/>
          <w:b/>
          <w:bCs/>
          <w:sz w:val="24"/>
          <w:szCs w:val="24"/>
        </w:rPr>
        <w:t>视觉大数据的智能分析与应用、健康医疗大数据及其应用、跨媒体检索与舆情分析</w:t>
      </w:r>
      <w:r>
        <w:rPr>
          <w:rFonts w:hint="eastAsia"/>
          <w:bCs/>
          <w:sz w:val="24"/>
          <w:szCs w:val="24"/>
        </w:rPr>
        <w:t>三个方面，介绍厦门大学智能多媒体技术实验室的研究工作。主要内容包括：</w:t>
      </w:r>
      <w:r>
        <w:rPr>
          <w:rFonts w:hint="eastAsia"/>
          <w:b/>
          <w:bCs/>
          <w:sz w:val="24"/>
          <w:szCs w:val="24"/>
        </w:rPr>
        <w:t>人脸检测与识别、行人检测、再识别及行为分析、交通场景分析、航拍影像分析、感染性眼表疾病智能诊断</w:t>
      </w:r>
      <w:r>
        <w:rPr>
          <w:rFonts w:hint="eastAsia"/>
          <w:b/>
          <w:bCs/>
          <w:sz w:val="24"/>
          <w:szCs w:val="24"/>
        </w:rPr>
        <w:t>(Alpha-Eye)</w:t>
      </w:r>
      <w:r>
        <w:rPr>
          <w:rFonts w:hint="eastAsia"/>
          <w:b/>
          <w:bCs/>
          <w:sz w:val="24"/>
          <w:szCs w:val="24"/>
        </w:rPr>
        <w:t>、中医健康状态辨识、前列腺癌人工智能诊疗系统、文本检索及舆情监测、智能化反垃圾邮件网关、图像自动标注及视频摘要、谣言传播预测等等。</w:t>
      </w:r>
    </w:p>
    <w:p w:rsidR="004B1B47" w:rsidRDefault="004B1B47">
      <w:pPr>
        <w:rPr>
          <w:sz w:val="24"/>
          <w:szCs w:val="24"/>
        </w:rPr>
      </w:pPr>
    </w:p>
    <w:p w:rsidR="004B1B47" w:rsidRDefault="0029096B">
      <w:pPr>
        <w:rPr>
          <w:rFonts w:eastAsia="仿宋" w:hAnsi="仿宋"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9525</wp:posOffset>
            </wp:positionH>
            <wp:positionV relativeFrom="paragraph">
              <wp:posOffset>-10795</wp:posOffset>
            </wp:positionV>
            <wp:extent cx="1688465" cy="1676400"/>
            <wp:effectExtent l="19050" t="0" r="6985" b="0"/>
            <wp:wrapTight wrapText="bothSides">
              <wp:wrapPolygon edited="0">
                <wp:start x="-244" y="0"/>
                <wp:lineTo x="-244" y="21355"/>
                <wp:lineTo x="21689" y="21355"/>
                <wp:lineTo x="21689" y="0"/>
                <wp:lineTo x="-244" y="0"/>
              </wp:wrapPolygon>
            </wp:wrapTight>
            <wp:docPr id="2" name="图片 0" descr="lsz-2013-10-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0" descr="lsz-2013-10-11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8465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  <w:szCs w:val="24"/>
        </w:rPr>
        <w:t>个人简介</w:t>
      </w:r>
      <w:r>
        <w:rPr>
          <w:rFonts w:hint="eastAsia"/>
          <w:sz w:val="24"/>
          <w:szCs w:val="24"/>
        </w:rPr>
        <w:t>：</w:t>
      </w:r>
      <w:r>
        <w:rPr>
          <w:rFonts w:ascii="Times New Roman" w:hAnsiTheme="minorEastAsia" w:cs="Times New Roman"/>
          <w:bCs/>
          <w:sz w:val="24"/>
          <w:szCs w:val="24"/>
        </w:rPr>
        <w:t>李绍滋，博士，</w:t>
      </w:r>
      <w:r>
        <w:rPr>
          <w:rFonts w:ascii="Times New Roman" w:hAnsiTheme="minorEastAsia" w:cs="Times New Roman" w:hint="eastAsia"/>
          <w:bCs/>
          <w:sz w:val="24"/>
          <w:szCs w:val="24"/>
        </w:rPr>
        <w:t>厦门大学</w:t>
      </w:r>
      <w:r>
        <w:rPr>
          <w:rFonts w:ascii="Times New Roman" w:hAnsiTheme="minorEastAsia" w:cs="Times New Roman"/>
          <w:bCs/>
          <w:sz w:val="24"/>
          <w:szCs w:val="24"/>
        </w:rPr>
        <w:t>二级教授，博士生导</w:t>
      </w:r>
      <w:r>
        <w:rPr>
          <w:rFonts w:ascii="Times New Roman" w:hAnsiTheme="minorEastAsia" w:cs="Times New Roman"/>
          <w:bCs/>
          <w:sz w:val="24"/>
          <w:szCs w:val="24"/>
        </w:rPr>
        <w:t>师</w:t>
      </w:r>
      <w:r>
        <w:rPr>
          <w:rFonts w:ascii="Times New Roman" w:hAnsiTheme="minorEastAsia" w:cs="Times New Roman"/>
          <w:sz w:val="24"/>
          <w:szCs w:val="24"/>
        </w:rPr>
        <w:t>，福建省人工智能学会副理事长，中国计算机学会协同计算专委会副主任；福建省网络计算与智</w:t>
      </w:r>
      <w:r>
        <w:rPr>
          <w:rStyle w:val="scayt-misspell"/>
          <w:rFonts w:ascii="Times New Roman" w:hAnsiTheme="minorEastAsia" w:cs="Times New Roman"/>
          <w:sz w:val="24"/>
          <w:szCs w:val="24"/>
        </w:rPr>
        <w:t>能信息处理重点实验室</w:t>
      </w:r>
      <w:r>
        <w:rPr>
          <w:rStyle w:val="scayt-misspell"/>
          <w:rFonts w:ascii="Times New Roman" w:hAnsi="Times New Roman" w:cs="Times New Roman"/>
          <w:sz w:val="24"/>
          <w:szCs w:val="24"/>
        </w:rPr>
        <w:t>(</w:t>
      </w:r>
      <w:r>
        <w:rPr>
          <w:rStyle w:val="scayt-misspell"/>
          <w:rFonts w:ascii="Times New Roman" w:hAnsiTheme="minorEastAsia" w:cs="Times New Roman"/>
          <w:sz w:val="24"/>
          <w:szCs w:val="24"/>
        </w:rPr>
        <w:t>福州大学</w:t>
      </w:r>
      <w:r>
        <w:rPr>
          <w:rStyle w:val="scayt-misspell"/>
          <w:rFonts w:ascii="Times New Roman" w:hAnsi="Times New Roman" w:cs="Times New Roman"/>
          <w:sz w:val="24"/>
          <w:szCs w:val="24"/>
        </w:rPr>
        <w:t>)</w:t>
      </w:r>
      <w:r>
        <w:rPr>
          <w:rStyle w:val="scayt-misspell"/>
          <w:rFonts w:ascii="Times New Roman" w:hAnsiTheme="minorEastAsia" w:cs="Times New Roman"/>
          <w:sz w:val="24"/>
          <w:szCs w:val="24"/>
        </w:rPr>
        <w:t>学术委员会副主任</w:t>
      </w:r>
      <w:r>
        <w:rPr>
          <w:rFonts w:ascii="Times New Roman" w:hAnsiTheme="minorEastAsia" w:cs="Times New Roman"/>
          <w:sz w:val="24"/>
          <w:szCs w:val="24"/>
        </w:rPr>
        <w:t>；国家科技部《先进能源技术》领域评审专家。主要研究方向为：人工智能及</w:t>
      </w:r>
      <w:bookmarkStart w:id="0" w:name="_GoBack"/>
      <w:bookmarkEnd w:id="0"/>
      <w:r>
        <w:rPr>
          <w:rFonts w:ascii="Times New Roman" w:hAnsiTheme="minorEastAsia" w:cs="Times New Roman"/>
          <w:sz w:val="24"/>
          <w:szCs w:val="24"/>
        </w:rPr>
        <w:t>其应用、机器学习、计算机视觉、运动目标检测与识别、智能中医信息处理、智能电网及</w:t>
      </w:r>
      <w:r>
        <w:rPr>
          <w:rFonts w:ascii="Times New Roman" w:hAnsiTheme="minorEastAsia" w:cs="Times New Roman"/>
          <w:sz w:val="24"/>
          <w:szCs w:val="24"/>
        </w:rPr>
        <w:t>电力综合自动化系统、自然语言处理与多媒体信息检索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Theme="minorEastAsia" w:cs="Times New Roman"/>
          <w:sz w:val="24"/>
          <w:szCs w:val="24"/>
        </w:rPr>
        <w:t>含：文本挖掘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Theme="minorEastAsia" w:cs="Times New Roman"/>
          <w:sz w:val="24"/>
          <w:szCs w:val="24"/>
        </w:rPr>
        <w:t>、网络多媒体及</w:t>
      </w:r>
      <w:r>
        <w:rPr>
          <w:rFonts w:ascii="Times New Roman" w:hAnsi="Times New Roman" w:cs="Times New Roman"/>
          <w:sz w:val="24"/>
          <w:szCs w:val="24"/>
        </w:rPr>
        <w:t>CSCW</w:t>
      </w:r>
      <w:r>
        <w:rPr>
          <w:rFonts w:ascii="Times New Roman" w:hAnsiTheme="minorEastAsia" w:cs="Times New Roman"/>
          <w:sz w:val="24"/>
          <w:szCs w:val="24"/>
        </w:rPr>
        <w:t>技术等。</w:t>
      </w:r>
      <w:r>
        <w:rPr>
          <w:rFonts w:ascii="Times New Roman" w:hAnsiTheme="minorEastAsia" w:cs="Times New Roman"/>
          <w:color w:val="333333"/>
          <w:sz w:val="24"/>
          <w:szCs w:val="24"/>
        </w:rPr>
        <w:t>先后主持或参加过多项</w:t>
      </w:r>
      <w:r>
        <w:rPr>
          <w:rFonts w:ascii="Times New Roman" w:hAnsiTheme="minorEastAsia" w:cs="Times New Roman" w:hint="eastAsia"/>
          <w:color w:val="333333"/>
          <w:sz w:val="24"/>
          <w:szCs w:val="24"/>
        </w:rPr>
        <w:t>国家重点研发计划项目课题、</w:t>
      </w:r>
      <w:r>
        <w:rPr>
          <w:rFonts w:ascii="Times New Roman" w:hAnsiTheme="minorEastAsia" w:cs="Times New Roman"/>
          <w:color w:val="333333"/>
          <w:sz w:val="24"/>
          <w:szCs w:val="24"/>
        </w:rPr>
        <w:t>国家</w:t>
      </w:r>
      <w:r>
        <w:rPr>
          <w:rFonts w:ascii="Times New Roman" w:hAnsi="Times New Roman" w:cs="Times New Roman"/>
          <w:color w:val="333333"/>
          <w:sz w:val="24"/>
          <w:szCs w:val="24"/>
        </w:rPr>
        <w:t>863</w:t>
      </w:r>
      <w:r>
        <w:rPr>
          <w:rFonts w:ascii="Times New Roman" w:hAnsiTheme="minorEastAsia" w:cs="Times New Roman"/>
          <w:color w:val="333333"/>
          <w:sz w:val="24"/>
          <w:szCs w:val="24"/>
        </w:rPr>
        <w:t>项目、</w:t>
      </w:r>
      <w:r>
        <w:rPr>
          <w:rFonts w:ascii="Times New Roman" w:hAnsiTheme="minorEastAsia" w:cs="Times New Roman" w:hint="eastAsia"/>
          <w:color w:val="333333"/>
          <w:sz w:val="24"/>
          <w:szCs w:val="24"/>
        </w:rPr>
        <w:t>国家自然科学基金海峡基金项目、</w:t>
      </w:r>
      <w:r>
        <w:rPr>
          <w:rFonts w:ascii="Times New Roman" w:hAnsiTheme="minorEastAsia" w:cs="Times New Roman"/>
          <w:color w:val="333333"/>
          <w:sz w:val="24"/>
          <w:szCs w:val="24"/>
        </w:rPr>
        <w:t>国家自然科学基金项目、教育部博士点基金项目、省科技重点项目、省基金项目、深圳科技计划项目等各级项目的研究，获福建省科学技术三等奖两项；</w:t>
      </w:r>
      <w:bookmarkStart w:id="1" w:name="OLE_LINK3"/>
      <w:bookmarkStart w:id="2" w:name="OLE_LINK4"/>
      <w:r>
        <w:rPr>
          <w:rFonts w:ascii="Times New Roman" w:hAnsiTheme="minorEastAsia" w:cs="Times New Roman"/>
          <w:sz w:val="24"/>
          <w:szCs w:val="24"/>
        </w:rPr>
        <w:t>先后在《</w:t>
      </w:r>
      <w:r>
        <w:rPr>
          <w:rFonts w:ascii="Times New Roman" w:hAnsi="Times New Roman" w:cs="Times New Roman"/>
          <w:iCs/>
          <w:sz w:val="24"/>
          <w:szCs w:val="24"/>
        </w:rPr>
        <w:t>IEEE Transaction on</w:t>
      </w:r>
      <w:r>
        <w:rPr>
          <w:rFonts w:ascii="Times New Roman" w:hAnsi="Times New Roman" w:cs="Times New Roman"/>
          <w:iCs/>
          <w:sz w:val="24"/>
          <w:szCs w:val="24"/>
        </w:rPr>
        <w:t xml:space="preserve"> Image Processing</w:t>
      </w:r>
      <w:r>
        <w:rPr>
          <w:rFonts w:ascii="Times New Roman" w:hAnsiTheme="minorEastAsia" w:cs="Times New Roman"/>
          <w:sz w:val="24"/>
          <w:szCs w:val="24"/>
        </w:rPr>
        <w:t>》</w:t>
      </w:r>
      <w:r>
        <w:rPr>
          <w:rFonts w:ascii="Times New Roman" w:hAnsiTheme="minorEastAsia" w:cs="Times New Roman" w:hint="eastAsia"/>
          <w:sz w:val="24"/>
          <w:szCs w:val="24"/>
        </w:rPr>
        <w:t>、</w:t>
      </w:r>
      <w:r>
        <w:rPr>
          <w:rFonts w:ascii="Times New Roman" w:hAnsiTheme="minorEastAsia" w:cs="Times New Roman"/>
          <w:sz w:val="24"/>
          <w:szCs w:val="24"/>
        </w:rPr>
        <w:t>《</w:t>
      </w:r>
      <w:r>
        <w:rPr>
          <w:rFonts w:ascii="Times New Roman" w:hAnsi="Times New Roman" w:cs="Times New Roman"/>
          <w:iCs/>
          <w:sz w:val="24"/>
          <w:szCs w:val="24"/>
        </w:rPr>
        <w:t>IEEE Transaction on Circuits and Systems for Video Technology</w:t>
      </w:r>
      <w:r>
        <w:rPr>
          <w:rFonts w:ascii="Times New Roman" w:hAnsiTheme="minorEastAsia" w:cs="Times New Roman"/>
          <w:sz w:val="24"/>
          <w:szCs w:val="24"/>
        </w:rPr>
        <w:t>》、《</w:t>
      </w:r>
      <w:r>
        <w:rPr>
          <w:rFonts w:ascii="Times New Roman" w:hAnsi="Times New Roman" w:cs="Times New Roman"/>
          <w:sz w:val="24"/>
          <w:szCs w:val="24"/>
        </w:rPr>
        <w:t>Expert Systems with Application</w:t>
      </w:r>
      <w:r>
        <w:rPr>
          <w:rFonts w:ascii="Times New Roman" w:hAnsiTheme="minorEastAsia" w:cs="Times New Roman"/>
          <w:sz w:val="24"/>
          <w:szCs w:val="24"/>
        </w:rPr>
        <w:t>》、《</w:t>
      </w:r>
      <w:r>
        <w:rPr>
          <w:rFonts w:ascii="Times New Roman" w:hAnsi="Times New Roman" w:cs="Times New Roman"/>
          <w:sz w:val="24"/>
          <w:szCs w:val="24"/>
        </w:rPr>
        <w:t>Knowledge-based Systems</w:t>
      </w:r>
      <w:r>
        <w:rPr>
          <w:rFonts w:ascii="Times New Roman" w:hAnsiTheme="minorEastAsia" w:cs="Times New Roman"/>
          <w:sz w:val="24"/>
          <w:szCs w:val="24"/>
        </w:rPr>
        <w:t>》</w:t>
      </w:r>
      <w:r>
        <w:rPr>
          <w:rFonts w:ascii="Times New Roman" w:hAnsiTheme="minorEastAsia" w:cs="Times New Roman" w:hint="eastAsia"/>
          <w:sz w:val="24"/>
          <w:szCs w:val="24"/>
        </w:rPr>
        <w:t>、</w:t>
      </w:r>
      <w:r>
        <w:rPr>
          <w:rFonts w:ascii="Times New Roman" w:hAnsiTheme="minorEastAsia" w:cs="Times New Roman"/>
          <w:sz w:val="24"/>
          <w:szCs w:val="24"/>
        </w:rPr>
        <w:t>《电子学报》、《计算机学报》、《软件学报》、《自动化学报》等国内外期刊以及</w:t>
      </w:r>
      <w:r>
        <w:rPr>
          <w:rFonts w:ascii="Times New Roman" w:hAnsi="Times New Roman" w:cs="Times New Roman"/>
          <w:sz w:val="24"/>
          <w:szCs w:val="24"/>
        </w:rPr>
        <w:t>CVPR</w:t>
      </w:r>
      <w:r>
        <w:rPr>
          <w:rFonts w:ascii="Times New Roman" w:hAnsiTheme="minorEastAsia" w:cs="Times New Roman"/>
          <w:sz w:val="24"/>
          <w:szCs w:val="24"/>
        </w:rPr>
        <w:t>等国际会议发表科研论文</w:t>
      </w:r>
      <w:r>
        <w:rPr>
          <w:rFonts w:ascii="Times New Roman" w:hAnsi="Times New Roman" w:cs="Times New Roman"/>
          <w:sz w:val="24"/>
          <w:szCs w:val="24"/>
        </w:rPr>
        <w:t>300</w:t>
      </w:r>
      <w:r>
        <w:rPr>
          <w:rFonts w:ascii="Times New Roman" w:hAnsiTheme="minorEastAsia" w:cs="Times New Roman"/>
          <w:sz w:val="24"/>
          <w:szCs w:val="24"/>
        </w:rPr>
        <w:t>多篇，其中：</w:t>
      </w:r>
      <w:r>
        <w:rPr>
          <w:rFonts w:ascii="Times New Roman" w:hAnsi="Times New Roman" w:cs="Times New Roman"/>
          <w:sz w:val="24"/>
          <w:szCs w:val="24"/>
        </w:rPr>
        <w:t>50</w:t>
      </w:r>
      <w:r>
        <w:rPr>
          <w:rFonts w:ascii="Times New Roman" w:hAnsiTheme="minorEastAsia" w:cs="Times New Roman"/>
          <w:sz w:val="24"/>
          <w:szCs w:val="24"/>
        </w:rPr>
        <w:t>余篇</w:t>
      </w:r>
      <w:r>
        <w:rPr>
          <w:rFonts w:ascii="Times New Roman" w:hAnsi="Times New Roman" w:cs="Times New Roman"/>
          <w:sz w:val="24"/>
          <w:szCs w:val="24"/>
        </w:rPr>
        <w:t>SCI</w:t>
      </w:r>
      <w:r>
        <w:rPr>
          <w:rFonts w:ascii="Times New Roman" w:hAnsiTheme="minorEastAsia" w:cs="Times New Roman"/>
          <w:sz w:val="24"/>
          <w:szCs w:val="24"/>
        </w:rPr>
        <w:t>检索、</w:t>
      </w:r>
      <w:r>
        <w:rPr>
          <w:rFonts w:ascii="Times New Roman" w:hAnsiTheme="minorEastAsia" w:cs="Times New Roman" w:hint="eastAsia"/>
          <w:sz w:val="24"/>
          <w:szCs w:val="24"/>
        </w:rPr>
        <w:t>208</w:t>
      </w:r>
      <w:r>
        <w:rPr>
          <w:rFonts w:ascii="Times New Roman" w:hAnsiTheme="minorEastAsia" w:cs="Times New Roman"/>
          <w:sz w:val="24"/>
          <w:szCs w:val="24"/>
        </w:rPr>
        <w:t>篇</w:t>
      </w:r>
      <w:r>
        <w:rPr>
          <w:rFonts w:ascii="Times New Roman" w:hAnsi="Times New Roman" w:cs="Times New Roman"/>
          <w:sz w:val="24"/>
          <w:szCs w:val="24"/>
        </w:rPr>
        <w:t>EI</w:t>
      </w:r>
      <w:r>
        <w:rPr>
          <w:rFonts w:ascii="Times New Roman" w:hAnsiTheme="minorEastAsia" w:cs="Times New Roman"/>
          <w:sz w:val="24"/>
          <w:szCs w:val="24"/>
        </w:rPr>
        <w:t>检索，</w:t>
      </w:r>
      <w:r>
        <w:rPr>
          <w:rFonts w:ascii="Times New Roman" w:hAnsi="Times New Roman" w:cs="Times New Roman"/>
          <w:sz w:val="24"/>
          <w:szCs w:val="24"/>
        </w:rPr>
        <w:t>Google Scholar</w:t>
      </w:r>
      <w:r>
        <w:rPr>
          <w:rFonts w:ascii="Times New Roman" w:hAnsiTheme="minorEastAsia" w:cs="Times New Roman"/>
          <w:sz w:val="24"/>
          <w:szCs w:val="24"/>
        </w:rPr>
        <w:t>他引达到</w:t>
      </w:r>
      <w:r>
        <w:rPr>
          <w:rFonts w:ascii="Times New Roman" w:hAnsiTheme="minorEastAsia" w:cs="Times New Roman" w:hint="eastAsia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50</w:t>
      </w:r>
      <w:r>
        <w:rPr>
          <w:rFonts w:ascii="Times New Roman" w:hAnsiTheme="minorEastAsia" w:cs="Times New Roman"/>
          <w:sz w:val="24"/>
          <w:szCs w:val="24"/>
        </w:rPr>
        <w:t>次，单篇他引达</w:t>
      </w:r>
      <w:r>
        <w:rPr>
          <w:rFonts w:ascii="Times New Roman" w:hAnsiTheme="minorEastAsia" w:cs="Times New Roman" w:hint="eastAsia"/>
          <w:sz w:val="24"/>
          <w:szCs w:val="24"/>
        </w:rPr>
        <w:t>63</w:t>
      </w:r>
      <w:r>
        <w:rPr>
          <w:rFonts w:ascii="Times New Roman" w:hAnsiTheme="minorEastAsia" w:cs="Times New Roman"/>
          <w:sz w:val="24"/>
          <w:szCs w:val="24"/>
        </w:rPr>
        <w:t>次</w:t>
      </w:r>
      <w:r>
        <w:rPr>
          <w:rFonts w:eastAsia="仿宋" w:hAnsi="仿宋"/>
          <w:sz w:val="24"/>
          <w:szCs w:val="24"/>
        </w:rPr>
        <w:t>。</w:t>
      </w:r>
      <w:bookmarkEnd w:id="1"/>
      <w:bookmarkEnd w:id="2"/>
    </w:p>
    <w:p w:rsidR="004B1B47" w:rsidRDefault="004B1B47">
      <w:pPr>
        <w:ind w:firstLineChars="200" w:firstLine="480"/>
        <w:jc w:val="left"/>
        <w:rPr>
          <w:sz w:val="24"/>
          <w:szCs w:val="24"/>
        </w:rPr>
      </w:pPr>
    </w:p>
    <w:p w:rsidR="004B1B47" w:rsidRDefault="0029096B">
      <w:pPr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欢迎广大师生参加！</w:t>
      </w:r>
    </w:p>
    <w:p w:rsidR="004B1B47" w:rsidRDefault="0029096B">
      <w:pPr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     </w:t>
      </w:r>
      <w:r>
        <w:rPr>
          <w:rFonts w:hint="eastAsia"/>
          <w:sz w:val="24"/>
          <w:szCs w:val="24"/>
        </w:rPr>
        <w:t>信息工程学院</w:t>
      </w:r>
    </w:p>
    <w:p w:rsidR="004B1B47" w:rsidRDefault="0029096B">
      <w:pPr>
        <w:ind w:firstLineChars="200" w:firstLine="4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          2018.9.18      </w:t>
      </w:r>
    </w:p>
    <w:sectPr w:rsidR="004B1B47" w:rsidSect="004B1B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D2DFA"/>
    <w:rsid w:val="00020074"/>
    <w:rsid w:val="0002328D"/>
    <w:rsid w:val="00065437"/>
    <w:rsid w:val="000663EB"/>
    <w:rsid w:val="000C46B4"/>
    <w:rsid w:val="001144BA"/>
    <w:rsid w:val="00147A03"/>
    <w:rsid w:val="0015306D"/>
    <w:rsid w:val="0015573B"/>
    <w:rsid w:val="00157AA6"/>
    <w:rsid w:val="00160ACB"/>
    <w:rsid w:val="001A4990"/>
    <w:rsid w:val="001D52DB"/>
    <w:rsid w:val="001F20CD"/>
    <w:rsid w:val="00281ADC"/>
    <w:rsid w:val="0029096B"/>
    <w:rsid w:val="002C0C14"/>
    <w:rsid w:val="002D2DFA"/>
    <w:rsid w:val="002D4731"/>
    <w:rsid w:val="002F7AB2"/>
    <w:rsid w:val="003F52E0"/>
    <w:rsid w:val="00467B8B"/>
    <w:rsid w:val="004765A5"/>
    <w:rsid w:val="00490717"/>
    <w:rsid w:val="004B1B47"/>
    <w:rsid w:val="004C3A5C"/>
    <w:rsid w:val="00512350"/>
    <w:rsid w:val="00513DF4"/>
    <w:rsid w:val="005876D9"/>
    <w:rsid w:val="00592C5A"/>
    <w:rsid w:val="005C353B"/>
    <w:rsid w:val="005D7983"/>
    <w:rsid w:val="006145A4"/>
    <w:rsid w:val="0062070A"/>
    <w:rsid w:val="006261B0"/>
    <w:rsid w:val="00643231"/>
    <w:rsid w:val="00646496"/>
    <w:rsid w:val="00646A0A"/>
    <w:rsid w:val="006D52BE"/>
    <w:rsid w:val="007138AA"/>
    <w:rsid w:val="00720685"/>
    <w:rsid w:val="00725F69"/>
    <w:rsid w:val="007328E4"/>
    <w:rsid w:val="007346C2"/>
    <w:rsid w:val="00785531"/>
    <w:rsid w:val="007D6E83"/>
    <w:rsid w:val="007F7D1D"/>
    <w:rsid w:val="00802030"/>
    <w:rsid w:val="0086520B"/>
    <w:rsid w:val="008A2800"/>
    <w:rsid w:val="008E36EF"/>
    <w:rsid w:val="009359B5"/>
    <w:rsid w:val="009B5C0E"/>
    <w:rsid w:val="009C6A81"/>
    <w:rsid w:val="009E7D7F"/>
    <w:rsid w:val="00A30DC3"/>
    <w:rsid w:val="00A32F01"/>
    <w:rsid w:val="00A520F5"/>
    <w:rsid w:val="00A81CDD"/>
    <w:rsid w:val="00A96402"/>
    <w:rsid w:val="00AD0D25"/>
    <w:rsid w:val="00B80339"/>
    <w:rsid w:val="00BA5B5D"/>
    <w:rsid w:val="00C558CC"/>
    <w:rsid w:val="00C87667"/>
    <w:rsid w:val="00CA0BDA"/>
    <w:rsid w:val="00CE0A1B"/>
    <w:rsid w:val="00D14A59"/>
    <w:rsid w:val="00D311F1"/>
    <w:rsid w:val="00D51354"/>
    <w:rsid w:val="00D81787"/>
    <w:rsid w:val="00DA2CB0"/>
    <w:rsid w:val="00E00874"/>
    <w:rsid w:val="00E12846"/>
    <w:rsid w:val="00E13700"/>
    <w:rsid w:val="00E447CF"/>
    <w:rsid w:val="00F02D5A"/>
    <w:rsid w:val="00F122ED"/>
    <w:rsid w:val="00F53602"/>
    <w:rsid w:val="00F72803"/>
    <w:rsid w:val="06125406"/>
    <w:rsid w:val="29E46597"/>
    <w:rsid w:val="68872B57"/>
    <w:rsid w:val="6D5D55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1B4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4B1B4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4B1B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4B1B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4B1B47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1">
    <w:name w:val="页眉 Char"/>
    <w:basedOn w:val="a0"/>
    <w:link w:val="a5"/>
    <w:uiPriority w:val="99"/>
    <w:qFormat/>
    <w:rsid w:val="004B1B47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4B1B47"/>
    <w:rPr>
      <w:sz w:val="18"/>
      <w:szCs w:val="18"/>
    </w:rPr>
  </w:style>
  <w:style w:type="paragraph" w:styleId="a7">
    <w:name w:val="List Paragraph"/>
    <w:basedOn w:val="a"/>
    <w:uiPriority w:val="34"/>
    <w:qFormat/>
    <w:rsid w:val="004B1B47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databold1">
    <w:name w:val="data_bold1"/>
    <w:basedOn w:val="a0"/>
    <w:qFormat/>
    <w:rsid w:val="004B1B47"/>
    <w:rPr>
      <w:b/>
      <w:bCs/>
    </w:rPr>
  </w:style>
  <w:style w:type="character" w:customStyle="1" w:styleId="scayt-misspell">
    <w:name w:val="scayt-misspell"/>
    <w:basedOn w:val="a0"/>
    <w:qFormat/>
    <w:rsid w:val="004B1B47"/>
  </w:style>
  <w:style w:type="character" w:customStyle="1" w:styleId="Char">
    <w:name w:val="批注框文本 Char"/>
    <w:basedOn w:val="a0"/>
    <w:link w:val="a3"/>
    <w:uiPriority w:val="99"/>
    <w:semiHidden/>
    <w:qFormat/>
    <w:rsid w:val="004B1B4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167</Words>
  <Characters>953</Characters>
  <Application>Microsoft Office Word</Application>
  <DocSecurity>0</DocSecurity>
  <Lines>7</Lines>
  <Paragraphs>2</Paragraphs>
  <ScaleCrop>false</ScaleCrop>
  <Company/>
  <LinksUpToDate>false</LinksUpToDate>
  <CharactersWithSpaces>1118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xbany</cp:lastModifiedBy>
  <cp:revision>51</cp:revision>
  <dcterms:created xsi:type="dcterms:W3CDTF">2015-10-19T00:26:00Z</dcterms:created>
  <dcterms:modified xsi:type="dcterms:W3CDTF">2018-09-18T08:26:00Z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